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2C2DCA" w:rsidRDefault="00500DA1" w:rsidP="00500DA1">
      <w:pPr>
        <w:spacing w:line="220" w:lineRule="atLeast"/>
        <w:jc w:val="center"/>
        <w:rPr>
          <w:b/>
          <w:sz w:val="28"/>
          <w:szCs w:val="28"/>
        </w:rPr>
      </w:pPr>
      <w:r w:rsidRPr="002C2DCA">
        <w:rPr>
          <w:rFonts w:hint="eastAsia"/>
          <w:b/>
          <w:sz w:val="28"/>
          <w:szCs w:val="28"/>
        </w:rPr>
        <w:t>孝经</w:t>
      </w:r>
      <w:r w:rsidRPr="002C2DCA">
        <w:rPr>
          <w:rFonts w:hint="eastAsia"/>
          <w:b/>
          <w:sz w:val="28"/>
          <w:szCs w:val="28"/>
        </w:rPr>
        <w:t>18</w:t>
      </w:r>
      <w:r w:rsidRPr="002C2DCA">
        <w:rPr>
          <w:rFonts w:hint="eastAsia"/>
          <w:b/>
          <w:sz w:val="28"/>
          <w:szCs w:val="28"/>
        </w:rPr>
        <w:t>章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b/>
          <w:bCs/>
          <w:color w:val="333333"/>
          <w:sz w:val="28"/>
          <w:szCs w:val="28"/>
        </w:rPr>
        <w:t>开宗明义章第一</w:t>
      </w:r>
    </w:p>
    <w:p w:rsidR="00617998" w:rsidRPr="00617998" w:rsidRDefault="00B95F82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hyperlink r:id="rId4" w:tgtFrame="_blank" w:history="1">
        <w:r w:rsidR="00617998" w:rsidRPr="002C2DCA">
          <w:rPr>
            <w:rFonts w:ascii="Arial" w:eastAsia="宋体" w:hAnsi="Arial" w:cs="Arial"/>
            <w:color w:val="136EC2"/>
            <w:sz w:val="28"/>
            <w:szCs w:val="28"/>
          </w:rPr>
          <w:t>仲尼</w:t>
        </w:r>
      </w:hyperlink>
      <w:r w:rsidR="00617998" w:rsidRPr="00617998">
        <w:rPr>
          <w:rFonts w:ascii="Arial" w:eastAsia="宋体" w:hAnsi="Arial" w:cs="Arial"/>
          <w:color w:val="333333"/>
          <w:sz w:val="28"/>
          <w:szCs w:val="28"/>
        </w:rPr>
        <w:t>居，</w:t>
      </w:r>
      <w:hyperlink r:id="rId5" w:tgtFrame="_blank" w:history="1">
        <w:r w:rsidR="00617998" w:rsidRPr="002C2DCA">
          <w:rPr>
            <w:rFonts w:ascii="Arial" w:eastAsia="宋体" w:hAnsi="Arial" w:cs="Arial"/>
            <w:color w:val="136EC2"/>
            <w:sz w:val="28"/>
            <w:szCs w:val="28"/>
          </w:rPr>
          <w:t>曾子</w:t>
        </w:r>
      </w:hyperlink>
      <w:r w:rsidR="00617998" w:rsidRPr="00617998">
        <w:rPr>
          <w:rFonts w:ascii="Arial" w:eastAsia="宋体" w:hAnsi="Arial" w:cs="Arial"/>
          <w:color w:val="333333"/>
          <w:sz w:val="28"/>
          <w:szCs w:val="28"/>
        </w:rPr>
        <w:t>侍。子曰：</w:t>
      </w:r>
      <w:r w:rsidR="00617998" w:rsidRPr="00617998">
        <w:rPr>
          <w:rFonts w:ascii="Arial" w:eastAsia="宋体" w:hAnsi="Arial" w:cs="Arial"/>
          <w:color w:val="333333"/>
          <w:sz w:val="28"/>
          <w:szCs w:val="28"/>
        </w:rPr>
        <w:t>“</w:t>
      </w:r>
      <w:r w:rsidR="00617998" w:rsidRPr="00617998">
        <w:rPr>
          <w:rFonts w:ascii="Arial" w:eastAsia="宋体" w:hAnsi="Arial" w:cs="Arial"/>
          <w:color w:val="333333"/>
          <w:sz w:val="28"/>
          <w:szCs w:val="28"/>
        </w:rPr>
        <w:t>先王有</w:t>
      </w:r>
      <w:hyperlink r:id="rId6" w:tgtFrame="_blank" w:history="1">
        <w:r w:rsidR="00617998" w:rsidRPr="002C2DCA">
          <w:rPr>
            <w:rFonts w:ascii="Arial" w:eastAsia="宋体" w:hAnsi="Arial" w:cs="Arial"/>
            <w:color w:val="136EC2"/>
            <w:sz w:val="28"/>
            <w:szCs w:val="28"/>
          </w:rPr>
          <w:t>至德要道</w:t>
        </w:r>
      </w:hyperlink>
      <w:r w:rsidR="00617998" w:rsidRPr="00617998">
        <w:rPr>
          <w:rFonts w:ascii="Arial" w:eastAsia="宋体" w:hAnsi="Arial" w:cs="Arial"/>
          <w:color w:val="333333"/>
          <w:sz w:val="28"/>
          <w:szCs w:val="28"/>
        </w:rPr>
        <w:t>，以顺天下，民用和睦，上下无怨。汝知之乎？</w:t>
      </w:r>
      <w:r w:rsidR="00617998" w:rsidRPr="00617998">
        <w:rPr>
          <w:rFonts w:ascii="Arial" w:eastAsia="宋体" w:hAnsi="Arial" w:cs="Arial"/>
          <w:color w:val="333333"/>
          <w:sz w:val="28"/>
          <w:szCs w:val="28"/>
        </w:rPr>
        <w:t>”</w:t>
      </w:r>
      <w:r w:rsidR="00617998" w:rsidRPr="00617998">
        <w:rPr>
          <w:rFonts w:ascii="Arial" w:eastAsia="宋体" w:hAnsi="Arial" w:cs="Arial"/>
          <w:color w:val="3366CC"/>
          <w:sz w:val="28"/>
          <w:szCs w:val="28"/>
          <w:vertAlign w:val="superscript"/>
        </w:rPr>
        <w:t> [1]</w:t>
      </w:r>
      <w:bookmarkStart w:id="0" w:name="ref_[1]_19846053"/>
      <w:r w:rsidR="00617998" w:rsidRPr="00617998">
        <w:rPr>
          <w:rFonts w:ascii="Arial" w:eastAsia="宋体" w:hAnsi="Arial" w:cs="Arial"/>
          <w:color w:val="136EC2"/>
          <w:sz w:val="28"/>
          <w:szCs w:val="28"/>
        </w:rPr>
        <w:t> </w:t>
      </w:r>
      <w:bookmarkEnd w:id="0"/>
    </w:p>
    <w:p w:rsidR="00617998" w:rsidRPr="00617998" w:rsidRDefault="00B95F82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hyperlink r:id="rId7" w:tgtFrame="_blank" w:history="1">
        <w:r w:rsidR="00617998" w:rsidRPr="002C2DCA">
          <w:rPr>
            <w:rFonts w:ascii="Arial" w:eastAsia="宋体" w:hAnsi="Arial" w:cs="Arial"/>
            <w:color w:val="136EC2"/>
            <w:sz w:val="28"/>
            <w:szCs w:val="28"/>
          </w:rPr>
          <w:t>曾子避席</w:t>
        </w:r>
      </w:hyperlink>
      <w:r w:rsidR="00617998" w:rsidRPr="00617998">
        <w:rPr>
          <w:rFonts w:ascii="Arial" w:eastAsia="宋体" w:hAnsi="Arial" w:cs="Arial"/>
          <w:color w:val="333333"/>
          <w:sz w:val="28"/>
          <w:szCs w:val="28"/>
        </w:rPr>
        <w:t>曰：</w:t>
      </w:r>
      <w:r w:rsidR="00617998" w:rsidRPr="00617998">
        <w:rPr>
          <w:rFonts w:ascii="Arial" w:eastAsia="宋体" w:hAnsi="Arial" w:cs="Arial"/>
          <w:color w:val="333333"/>
          <w:sz w:val="28"/>
          <w:szCs w:val="28"/>
        </w:rPr>
        <w:t>“</w:t>
      </w:r>
      <w:r w:rsidR="00617998" w:rsidRPr="00617998">
        <w:rPr>
          <w:rFonts w:ascii="Arial" w:eastAsia="宋体" w:hAnsi="Arial" w:cs="Arial"/>
          <w:color w:val="333333"/>
          <w:sz w:val="28"/>
          <w:szCs w:val="28"/>
        </w:rPr>
        <w:t>参不敏，何足以知之？</w:t>
      </w:r>
      <w:r w:rsidR="00617998" w:rsidRPr="00617998">
        <w:rPr>
          <w:rFonts w:ascii="Arial" w:eastAsia="宋体" w:hAnsi="Arial" w:cs="Arial"/>
          <w:color w:val="333333"/>
          <w:sz w:val="28"/>
          <w:szCs w:val="28"/>
        </w:rPr>
        <w:t>”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color w:val="333333"/>
          <w:sz w:val="28"/>
          <w:szCs w:val="28"/>
        </w:rPr>
        <w:t>子曰：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“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夫孝，德之本也，教之所由生也。复坐，吾语汝。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”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color w:val="333333"/>
          <w:sz w:val="28"/>
          <w:szCs w:val="28"/>
        </w:rPr>
        <w:t>“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身体发肤，受之父母，不敢毁伤，孝之始也。立身行道，扬名于后世，以显父母，孝之终也。夫孝，始于事亲，中于事君，终于立身。《大雅》云：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‘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无念尔祖，</w:t>
      </w:r>
      <w:hyperlink r:id="rId8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聿</w:t>
        </w:r>
        <w:r w:rsidR="00AE0C9A" w:rsidRPr="00AE0C9A">
          <w:rPr>
            <w:rFonts w:ascii="Arial" w:eastAsia="宋体" w:hAnsi="Arial" w:cs="Arial"/>
            <w:color w:val="136EC2"/>
            <w:sz w:val="28"/>
            <w:szCs w:val="28"/>
          </w:rPr>
          <w:t>(yù)</w:t>
        </w:r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修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厥</w:t>
      </w:r>
      <w:r w:rsidR="00AE0C9A">
        <w:rPr>
          <w:rFonts w:ascii="Arial" w:eastAsia="宋体" w:hAnsi="Arial" w:cs="Arial" w:hint="eastAsia"/>
          <w:color w:val="333333"/>
          <w:sz w:val="28"/>
          <w:szCs w:val="28"/>
        </w:rPr>
        <w:t>(</w:t>
      </w:r>
      <w:r w:rsidR="00AE0C9A" w:rsidRPr="00AE0C9A">
        <w:rPr>
          <w:rFonts w:ascii="Arial" w:eastAsia="宋体" w:hAnsi="Arial" w:cs="Arial"/>
          <w:color w:val="333333"/>
          <w:sz w:val="28"/>
          <w:szCs w:val="28"/>
        </w:rPr>
        <w:t>jué</w:t>
      </w:r>
      <w:r w:rsidR="00AE0C9A">
        <w:rPr>
          <w:rFonts w:ascii="Arial" w:eastAsia="宋体" w:hAnsi="Arial" w:cs="Arial" w:hint="eastAsia"/>
          <w:color w:val="333333"/>
          <w:sz w:val="28"/>
          <w:szCs w:val="28"/>
        </w:rPr>
        <w:t>)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德。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’”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b/>
          <w:bCs/>
          <w:color w:val="333333"/>
          <w:sz w:val="28"/>
          <w:szCs w:val="28"/>
        </w:rPr>
        <w:t>天子章第二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color w:val="333333"/>
          <w:sz w:val="28"/>
          <w:szCs w:val="28"/>
        </w:rPr>
        <w:t>子曰：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“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爱亲者，不敢恶于人；敬亲者，不敢慢于人。爱敬尽于事亲，而德教加于百姓，刑于四海。盖天子之孝也。《</w:t>
      </w:r>
      <w:hyperlink r:id="rId9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甫刑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》云：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‘</w:t>
      </w:r>
      <w:hyperlink r:id="rId10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一人有庆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，兆民赖之。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’”</w:t>
      </w:r>
      <w:r w:rsidRPr="00617998">
        <w:rPr>
          <w:rFonts w:ascii="Arial" w:eastAsia="宋体" w:hAnsi="Arial" w:cs="Arial"/>
          <w:color w:val="3366CC"/>
          <w:sz w:val="28"/>
          <w:szCs w:val="28"/>
          <w:vertAlign w:val="superscript"/>
        </w:rPr>
        <w:t> [2]</w:t>
      </w:r>
      <w:bookmarkStart w:id="1" w:name="ref_[2]_19846053"/>
      <w:r w:rsidRPr="00617998">
        <w:rPr>
          <w:rFonts w:ascii="Arial" w:eastAsia="宋体" w:hAnsi="Arial" w:cs="Arial"/>
          <w:color w:val="136EC2"/>
          <w:sz w:val="28"/>
          <w:szCs w:val="28"/>
        </w:rPr>
        <w:t> </w:t>
      </w:r>
      <w:bookmarkEnd w:id="1"/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b/>
          <w:bCs/>
          <w:color w:val="333333"/>
          <w:sz w:val="28"/>
          <w:szCs w:val="28"/>
        </w:rPr>
        <w:t>诸侯章第三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color w:val="333333"/>
          <w:sz w:val="28"/>
          <w:szCs w:val="28"/>
        </w:rPr>
        <w:t>在上不骄，高而不危；制节</w:t>
      </w:r>
      <w:hyperlink r:id="rId11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谨度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，满而不溢。高而不危，所以长守贵也。</w:t>
      </w:r>
      <w:hyperlink r:id="rId12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满而不溢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，所以长守富也。富贵不离其身，然后能保其</w:t>
      </w:r>
      <w:hyperlink r:id="rId13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社稷</w:t>
        </w:r>
      </w:hyperlink>
      <w:r w:rsidR="00A045B2">
        <w:rPr>
          <w:rFonts w:ascii="Arial" w:eastAsia="宋体" w:hAnsi="Arial" w:cs="Arial" w:hint="eastAsia"/>
          <w:color w:val="333333"/>
          <w:sz w:val="28"/>
          <w:szCs w:val="28"/>
        </w:rPr>
        <w:t>(</w:t>
      </w:r>
      <w:r w:rsidR="00A045B2" w:rsidRPr="00A045B2">
        <w:rPr>
          <w:rFonts w:ascii="Arial" w:eastAsia="宋体" w:hAnsi="Arial" w:cs="Arial"/>
          <w:color w:val="333333"/>
          <w:sz w:val="28"/>
          <w:szCs w:val="28"/>
        </w:rPr>
        <w:t>jì</w:t>
      </w:r>
      <w:r w:rsidR="00A045B2">
        <w:rPr>
          <w:rFonts w:ascii="Arial" w:eastAsia="宋体" w:hAnsi="Arial" w:cs="Arial" w:hint="eastAsia"/>
          <w:color w:val="333333"/>
          <w:sz w:val="28"/>
          <w:szCs w:val="28"/>
        </w:rPr>
        <w:t>)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，而和其民人。盖诸侯之孝也。《诗》云：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“</w:t>
      </w:r>
      <w:hyperlink r:id="rId14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战战兢</w:t>
        </w:r>
        <w:r w:rsidR="00E26CC7">
          <w:rPr>
            <w:rFonts w:ascii="Arial" w:eastAsia="宋体" w:hAnsi="Arial" w:cs="Arial" w:hint="eastAsia"/>
            <w:color w:val="136EC2"/>
            <w:sz w:val="28"/>
            <w:szCs w:val="28"/>
          </w:rPr>
          <w:t>(</w:t>
        </w:r>
        <w:r w:rsidR="00E26CC7" w:rsidRPr="00E26CC7">
          <w:rPr>
            <w:rFonts w:ascii="Arial" w:eastAsia="宋体" w:hAnsi="Arial" w:cs="Arial"/>
            <w:color w:val="136EC2"/>
            <w:sz w:val="28"/>
            <w:szCs w:val="28"/>
          </w:rPr>
          <w:t>jīng</w:t>
        </w:r>
        <w:r w:rsidR="00E26CC7">
          <w:rPr>
            <w:rFonts w:ascii="Arial" w:eastAsia="宋体" w:hAnsi="Arial" w:cs="Arial" w:hint="eastAsia"/>
            <w:color w:val="136EC2"/>
            <w:sz w:val="28"/>
            <w:szCs w:val="28"/>
          </w:rPr>
          <w:t>)</w:t>
        </w:r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兢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，如临深渊，如履薄冰。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”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b/>
          <w:bCs/>
          <w:color w:val="333333"/>
          <w:sz w:val="28"/>
          <w:szCs w:val="28"/>
        </w:rPr>
        <w:t>卿大夫章第四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color w:val="333333"/>
          <w:sz w:val="28"/>
          <w:szCs w:val="28"/>
        </w:rPr>
        <w:t>非先王之</w:t>
      </w:r>
      <w:hyperlink r:id="rId15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法服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不敢服，非先王之法言不敢道，非先王之德行不敢行。是故非法不言，非道不行；口无择言，身无择行；言满天下无口过，行满天下无怨恶：三者备矣，然后能守其宗庙。盖卿大夫之孝也。《诗》云：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“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夙</w:t>
      </w:r>
      <w:r w:rsidR="006100D4">
        <w:rPr>
          <w:rFonts w:ascii="Arial" w:eastAsia="宋体" w:hAnsi="Arial" w:cs="Arial" w:hint="eastAsia"/>
          <w:color w:val="333333"/>
          <w:sz w:val="28"/>
          <w:szCs w:val="28"/>
        </w:rPr>
        <w:t>(</w:t>
      </w:r>
      <w:r w:rsidR="006100D4" w:rsidRPr="006100D4">
        <w:rPr>
          <w:rFonts w:ascii="Arial" w:eastAsia="宋体" w:hAnsi="Arial" w:cs="Arial"/>
          <w:color w:val="333333"/>
          <w:sz w:val="28"/>
          <w:szCs w:val="28"/>
        </w:rPr>
        <w:t>sù</w:t>
      </w:r>
      <w:r w:rsidR="006100D4">
        <w:rPr>
          <w:rFonts w:ascii="Arial" w:eastAsia="宋体" w:hAnsi="Arial" w:cs="Arial" w:hint="eastAsia"/>
          <w:color w:val="333333"/>
          <w:sz w:val="28"/>
          <w:szCs w:val="28"/>
        </w:rPr>
        <w:t>)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夜匪懈，以事一人。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”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b/>
          <w:bCs/>
          <w:color w:val="333333"/>
          <w:sz w:val="28"/>
          <w:szCs w:val="28"/>
        </w:rPr>
        <w:t>士章第五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color w:val="333333"/>
          <w:sz w:val="28"/>
          <w:szCs w:val="28"/>
        </w:rPr>
        <w:t>资于事父以事母，而爱同；资于事父以事君，而敬同。故母取其爱，而君取其敬，兼之者父也。故以孝事君则忠，以</w:t>
      </w:r>
      <w:hyperlink r:id="rId16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敬事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长则顺。忠顺不失，以事其上，然后能保其禄位，而守其祭祀。盖士之孝也。《诗》云：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“</w:t>
      </w:r>
      <w:hyperlink r:id="rId17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夙</w:t>
        </w:r>
        <w:r w:rsidR="00C352B3" w:rsidRPr="00C352B3">
          <w:rPr>
            <w:rFonts w:ascii="Arial" w:eastAsia="宋体" w:hAnsi="Arial" w:cs="Arial"/>
            <w:color w:val="136EC2"/>
            <w:sz w:val="28"/>
            <w:szCs w:val="28"/>
          </w:rPr>
          <w:t>(sù)</w:t>
        </w:r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兴夜寐</w:t>
        </w:r>
      </w:hyperlink>
      <w:r w:rsidR="002A516D">
        <w:rPr>
          <w:rFonts w:ascii="Arial" w:eastAsia="宋体" w:hAnsi="Arial" w:cs="Arial" w:hint="eastAsia"/>
          <w:color w:val="333333"/>
          <w:sz w:val="28"/>
          <w:szCs w:val="28"/>
        </w:rPr>
        <w:t>(</w:t>
      </w:r>
      <w:r w:rsidR="002A516D" w:rsidRPr="002A516D">
        <w:rPr>
          <w:rFonts w:ascii="Arial" w:eastAsia="宋体" w:hAnsi="Arial" w:cs="Arial"/>
          <w:color w:val="333333"/>
          <w:sz w:val="28"/>
          <w:szCs w:val="28"/>
        </w:rPr>
        <w:t>mèi</w:t>
      </w:r>
      <w:r w:rsidR="002A516D">
        <w:rPr>
          <w:rFonts w:ascii="Arial" w:eastAsia="宋体" w:hAnsi="Arial" w:cs="Arial" w:hint="eastAsia"/>
          <w:color w:val="333333"/>
          <w:sz w:val="28"/>
          <w:szCs w:val="28"/>
        </w:rPr>
        <w:t>)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，无忝尔所生。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”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b/>
          <w:bCs/>
          <w:color w:val="333333"/>
          <w:sz w:val="28"/>
          <w:szCs w:val="28"/>
        </w:rPr>
        <w:t>庶</w:t>
      </w:r>
      <w:r w:rsidR="003A37EC">
        <w:rPr>
          <w:rFonts w:ascii="Arial" w:eastAsia="宋体" w:hAnsi="Arial" w:cs="Arial" w:hint="eastAsia"/>
          <w:b/>
          <w:bCs/>
          <w:color w:val="333333"/>
          <w:sz w:val="28"/>
          <w:szCs w:val="28"/>
        </w:rPr>
        <w:t>(</w:t>
      </w:r>
      <w:r w:rsidR="003A37EC" w:rsidRPr="003A37EC">
        <w:rPr>
          <w:rFonts w:ascii="Arial" w:eastAsia="宋体" w:hAnsi="Arial" w:cs="Arial"/>
          <w:b/>
          <w:bCs/>
          <w:color w:val="333333"/>
          <w:sz w:val="28"/>
          <w:szCs w:val="28"/>
        </w:rPr>
        <w:t>shù</w:t>
      </w:r>
      <w:r w:rsidR="003A37EC">
        <w:rPr>
          <w:rFonts w:ascii="Arial" w:eastAsia="宋体" w:hAnsi="Arial" w:cs="Arial" w:hint="eastAsia"/>
          <w:b/>
          <w:bCs/>
          <w:color w:val="333333"/>
          <w:sz w:val="28"/>
          <w:szCs w:val="28"/>
        </w:rPr>
        <w:t>)</w:t>
      </w:r>
      <w:r w:rsidRPr="00617998">
        <w:rPr>
          <w:rFonts w:ascii="Arial" w:eastAsia="宋体" w:hAnsi="Arial" w:cs="Arial"/>
          <w:b/>
          <w:bCs/>
          <w:color w:val="333333"/>
          <w:sz w:val="28"/>
          <w:szCs w:val="28"/>
        </w:rPr>
        <w:t>人章第六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color w:val="333333"/>
          <w:sz w:val="28"/>
          <w:szCs w:val="28"/>
        </w:rPr>
        <w:lastRenderedPageBreak/>
        <w:t>用天之道，分地之利，谨身节用，以养父母，此庶人之孝也。</w:t>
      </w:r>
      <w:hyperlink r:id="rId18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故自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天子至于庶人，孝无</w:t>
      </w:r>
      <w:hyperlink r:id="rId19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终始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，而患不及者，未之有也。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b/>
          <w:bCs/>
          <w:color w:val="333333"/>
          <w:sz w:val="28"/>
          <w:szCs w:val="28"/>
        </w:rPr>
        <w:t>三才章第七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color w:val="333333"/>
          <w:sz w:val="28"/>
          <w:szCs w:val="28"/>
        </w:rPr>
        <w:t>曾子曰：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“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甚哉，孝之大也！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”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color w:val="333333"/>
          <w:sz w:val="28"/>
          <w:szCs w:val="28"/>
        </w:rPr>
        <w:t>子曰：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“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夫孝，天之经也，地之义也，民之行也。天地之经，而民是则之。则天之明，因地之利，以顺天下。是以其教不肃而成，其政不严而治。先王</w:t>
      </w:r>
      <w:hyperlink r:id="rId20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见教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之可以化民也，是故先之以</w:t>
      </w:r>
      <w:hyperlink r:id="rId21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博爱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，而民莫遗其亲，陈之于德义，而民兴行。先之以</w:t>
      </w:r>
      <w:hyperlink r:id="rId22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敬让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，而民不争；导之以</w:t>
      </w:r>
      <w:hyperlink r:id="rId23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礼乐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，而民和睦；示之以好恶，而民知禁。《诗》云：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‘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赫</w:t>
      </w:r>
      <w:r w:rsidR="006100BE">
        <w:rPr>
          <w:rFonts w:ascii="Arial" w:eastAsia="宋体" w:hAnsi="Arial" w:cs="Arial" w:hint="eastAsia"/>
          <w:color w:val="333333"/>
          <w:sz w:val="28"/>
          <w:szCs w:val="28"/>
        </w:rPr>
        <w:t>(</w:t>
      </w:r>
      <w:r w:rsidR="006100BE" w:rsidRPr="006100BE">
        <w:rPr>
          <w:rFonts w:ascii="Arial" w:eastAsia="宋体" w:hAnsi="Arial" w:cs="Arial"/>
          <w:color w:val="333333"/>
          <w:sz w:val="28"/>
          <w:szCs w:val="28"/>
        </w:rPr>
        <w:t>hè</w:t>
      </w:r>
      <w:r w:rsidR="006100BE">
        <w:rPr>
          <w:rFonts w:ascii="Arial" w:eastAsia="宋体" w:hAnsi="Arial" w:cs="Arial" w:hint="eastAsia"/>
          <w:color w:val="333333"/>
          <w:sz w:val="28"/>
          <w:szCs w:val="28"/>
        </w:rPr>
        <w:t>)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赫</w:t>
      </w:r>
      <w:hyperlink r:id="rId24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师尹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，民具尔瞻</w:t>
      </w:r>
      <w:r w:rsidR="00D442E0">
        <w:rPr>
          <w:rFonts w:ascii="Arial" w:eastAsia="宋体" w:hAnsi="Arial" w:cs="Arial" w:hint="eastAsia"/>
          <w:color w:val="333333"/>
          <w:sz w:val="28"/>
          <w:szCs w:val="28"/>
        </w:rPr>
        <w:t>(</w:t>
      </w:r>
      <w:r w:rsidR="00D442E0" w:rsidRPr="00D442E0">
        <w:rPr>
          <w:rFonts w:ascii="Arial" w:eastAsia="宋体" w:hAnsi="Arial" w:cs="Arial"/>
          <w:color w:val="333333"/>
          <w:sz w:val="28"/>
          <w:szCs w:val="28"/>
        </w:rPr>
        <w:t>zhān</w:t>
      </w:r>
      <w:r w:rsidR="00D442E0">
        <w:rPr>
          <w:rFonts w:ascii="Arial" w:eastAsia="宋体" w:hAnsi="Arial" w:cs="Arial" w:hint="eastAsia"/>
          <w:color w:val="333333"/>
          <w:sz w:val="28"/>
          <w:szCs w:val="28"/>
        </w:rPr>
        <w:t>)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。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’”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b/>
          <w:bCs/>
          <w:color w:val="333333"/>
          <w:sz w:val="28"/>
          <w:szCs w:val="28"/>
        </w:rPr>
        <w:t>孝治章第八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color w:val="333333"/>
          <w:sz w:val="28"/>
          <w:szCs w:val="28"/>
        </w:rPr>
        <w:t>子曰：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“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昔者明王之以孝治天下也，不敢遗小国之臣，而况于公、侯、伯、子、男乎？故得万国之欢心，以事其先王。</w:t>
      </w:r>
      <w:hyperlink r:id="rId25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治国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者，不敢侮于鳏</w:t>
      </w:r>
      <w:r w:rsidR="005D51F8">
        <w:rPr>
          <w:rFonts w:ascii="Arial" w:eastAsia="宋体" w:hAnsi="Arial" w:cs="Arial" w:hint="eastAsia"/>
          <w:color w:val="333333"/>
          <w:sz w:val="28"/>
          <w:szCs w:val="28"/>
        </w:rPr>
        <w:t>(</w:t>
      </w:r>
      <w:r w:rsidR="005D51F8" w:rsidRPr="005D51F8">
        <w:rPr>
          <w:rFonts w:ascii="Arial" w:eastAsia="宋体" w:hAnsi="Arial" w:cs="Arial"/>
          <w:color w:val="333333"/>
          <w:sz w:val="28"/>
          <w:szCs w:val="28"/>
        </w:rPr>
        <w:t>guān</w:t>
      </w:r>
      <w:r w:rsidR="005D51F8">
        <w:rPr>
          <w:rFonts w:ascii="Arial" w:eastAsia="宋体" w:hAnsi="Arial" w:cs="Arial" w:hint="eastAsia"/>
          <w:color w:val="333333"/>
          <w:sz w:val="28"/>
          <w:szCs w:val="28"/>
        </w:rPr>
        <w:t>)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寡，而况</w:t>
      </w:r>
      <w:hyperlink r:id="rId26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于士民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乎？故得百姓之欢心，以事其先君。治家者，不敢失于臣妾，而况于妻子乎？故得人之欢心，以事其亲。夫然，故生则亲安之，祭则</w:t>
      </w:r>
      <w:hyperlink r:id="rId27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鬼享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之。是以天下和平，灾害不生，祸乱不作。故明王之以孝治天下也如此。《诗》云：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‘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有觉德行，四国顺之。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’”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b/>
          <w:bCs/>
          <w:color w:val="333333"/>
          <w:sz w:val="28"/>
          <w:szCs w:val="28"/>
        </w:rPr>
        <w:t>圣治章第九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color w:val="333333"/>
          <w:sz w:val="28"/>
          <w:szCs w:val="28"/>
        </w:rPr>
        <w:t>曾子曰：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“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敢问圣人之德无以加于孝乎？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”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color w:val="333333"/>
          <w:sz w:val="28"/>
          <w:szCs w:val="28"/>
        </w:rPr>
        <w:t>子曰：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“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天地之性，人为贵。人之行，莫大于孝。孝莫大于</w:t>
      </w:r>
      <w:hyperlink r:id="rId28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严父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。严父莫大于</w:t>
      </w:r>
      <w:hyperlink r:id="rId29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配天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，则</w:t>
      </w:r>
      <w:hyperlink r:id="rId30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周公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其人也。昔者周公郊祀</w:t>
      </w:r>
      <w:hyperlink r:id="rId31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后稷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以配天，宗祀</w:t>
      </w:r>
      <w:hyperlink r:id="rId32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文王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于</w:t>
      </w:r>
      <w:hyperlink r:id="rId33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明堂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，以配上帝。是以四海之内，各以其职来祭。夫圣人之德，又何以加于孝乎？故亲生之膝下，以养父母日严。圣人因严以教敬，因亲以教爱。圣人之教不肃而成，其政不严而治，其所因者本也。父子之道，天性也，君臣之义也。父母生之，续莫大焉。君亲临之，厚莫重焉。故不爱其亲而爱他人者，谓之悖</w:t>
      </w:r>
      <w:r w:rsidR="00FB4EED">
        <w:rPr>
          <w:rFonts w:ascii="Arial" w:eastAsia="宋体" w:hAnsi="Arial" w:cs="Arial" w:hint="eastAsia"/>
          <w:color w:val="333333"/>
          <w:sz w:val="28"/>
          <w:szCs w:val="28"/>
        </w:rPr>
        <w:t>(</w:t>
      </w:r>
      <w:r w:rsidR="00FB4EED" w:rsidRPr="00FB4EED">
        <w:rPr>
          <w:rFonts w:ascii="Arial" w:eastAsia="宋体" w:hAnsi="Arial" w:cs="Arial"/>
          <w:color w:val="333333"/>
          <w:sz w:val="28"/>
          <w:szCs w:val="28"/>
        </w:rPr>
        <w:t>bèi</w:t>
      </w:r>
      <w:r w:rsidR="00FB4EED">
        <w:rPr>
          <w:rFonts w:ascii="Arial" w:eastAsia="宋体" w:hAnsi="Arial" w:cs="Arial" w:hint="eastAsia"/>
          <w:color w:val="333333"/>
          <w:sz w:val="28"/>
          <w:szCs w:val="28"/>
        </w:rPr>
        <w:t>)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德；不敬其亲而敬他人者，谓之悖礼。以</w:t>
      </w:r>
      <w:hyperlink r:id="rId34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顺则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逆，民无则焉。不在于善，而皆在于凶德，虽得之，君子不贵也。君子则不然，言思可道，行思可乐，德义可尊，作事可法，</w:t>
      </w:r>
      <w:hyperlink r:id="rId35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容止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可观，</w:t>
      </w:r>
      <w:hyperlink r:id="rId36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进退可度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，以临其民。是以其民畏而爱之，则而象之。故能成其德教，而行其</w:t>
      </w:r>
      <w:hyperlink r:id="rId37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政令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。《诗》云：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‘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淑人君子，其仪不忒</w:t>
      </w:r>
      <w:r w:rsidR="002007FF">
        <w:rPr>
          <w:rFonts w:ascii="Arial" w:eastAsia="宋体" w:hAnsi="Arial" w:cs="Arial" w:hint="eastAsia"/>
          <w:color w:val="333333"/>
          <w:sz w:val="28"/>
          <w:szCs w:val="28"/>
        </w:rPr>
        <w:t>(</w:t>
      </w:r>
      <w:r w:rsidR="004C331C" w:rsidRPr="004C331C">
        <w:rPr>
          <w:rFonts w:ascii="Arial" w:eastAsia="宋体" w:hAnsi="Arial" w:cs="Arial"/>
          <w:color w:val="333333"/>
          <w:sz w:val="28"/>
          <w:szCs w:val="28"/>
        </w:rPr>
        <w:t>tè</w:t>
      </w:r>
      <w:r w:rsidR="002007FF">
        <w:rPr>
          <w:rFonts w:ascii="Arial" w:eastAsia="宋体" w:hAnsi="Arial" w:cs="Arial" w:hint="eastAsia"/>
          <w:color w:val="333333"/>
          <w:sz w:val="28"/>
          <w:szCs w:val="28"/>
        </w:rPr>
        <w:t>)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。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’”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b/>
          <w:bCs/>
          <w:color w:val="333333"/>
          <w:sz w:val="28"/>
          <w:szCs w:val="28"/>
        </w:rPr>
        <w:t>纪孝行章第十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color w:val="333333"/>
          <w:sz w:val="28"/>
          <w:szCs w:val="28"/>
        </w:rPr>
        <w:lastRenderedPageBreak/>
        <w:t>子曰：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“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孝子之事亲也，居则致其敬，养则致其乐，病则致其忧，丧则致其哀，祭则致其严。五者备矣，然后能事亲。事亲者，居上不骄，为下不乱，在丑不争。居上而骄则亡，为下而乱则刑，在丑而争则兵。三者不除，虽日用三牲之养，犹为不孝也。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”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b/>
          <w:bCs/>
          <w:color w:val="333333"/>
          <w:sz w:val="28"/>
          <w:szCs w:val="28"/>
        </w:rPr>
        <w:t>五刑章第十一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color w:val="333333"/>
          <w:sz w:val="28"/>
          <w:szCs w:val="28"/>
        </w:rPr>
        <w:t>子曰：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“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五刑之属三千，而罪莫大于不孝。要君者无上，非圣人者无法，非孝者无亲。此大乱之道也。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”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b/>
          <w:bCs/>
          <w:color w:val="333333"/>
          <w:sz w:val="28"/>
          <w:szCs w:val="28"/>
        </w:rPr>
        <w:t>广要道章第十二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color w:val="333333"/>
          <w:sz w:val="28"/>
          <w:szCs w:val="28"/>
        </w:rPr>
        <w:t>子曰：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“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教民亲爱，莫善于孝。教民礼顺，莫善于悌。移风易俗，莫善于乐。安上治民，莫善于礼。礼者，敬而已矣。故敬其父，则子悦；敬其兄，则弟悦；敬其君，则</w:t>
      </w:r>
      <w:hyperlink r:id="rId38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臣悦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；敬一人，而千万人悦。所敬者寡，而悦者众，此之谓要道也。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”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b/>
          <w:bCs/>
          <w:color w:val="333333"/>
          <w:sz w:val="28"/>
          <w:szCs w:val="28"/>
        </w:rPr>
        <w:t>广至德章第十三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color w:val="333333"/>
          <w:sz w:val="28"/>
          <w:szCs w:val="28"/>
        </w:rPr>
        <w:t>子曰：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“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君子之教以孝也，非家至而日见之也。教以孝，所以敬天下之为人父者也。教以悌，所以敬天下之为人兄者也。教以臣，所以敬天下之为人君者也。《诗》云：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‘</w:t>
      </w:r>
      <w:hyperlink r:id="rId39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恺悌</w:t>
        </w:r>
        <w:r w:rsidR="003B304A">
          <w:rPr>
            <w:rFonts w:ascii="Arial" w:eastAsia="宋体" w:hAnsi="Arial" w:cs="Arial" w:hint="eastAsia"/>
            <w:color w:val="136EC2"/>
            <w:sz w:val="28"/>
            <w:szCs w:val="28"/>
          </w:rPr>
          <w:t>(</w:t>
        </w:r>
        <w:r w:rsidR="003B304A" w:rsidRPr="003B304A">
          <w:rPr>
            <w:rFonts w:ascii="Arial" w:eastAsia="宋体" w:hAnsi="Arial" w:cs="Arial" w:hint="eastAsia"/>
            <w:color w:val="136EC2"/>
            <w:sz w:val="28"/>
            <w:szCs w:val="28"/>
          </w:rPr>
          <w:t>k</w:t>
        </w:r>
        <w:r w:rsidR="003B304A" w:rsidRPr="003B304A">
          <w:rPr>
            <w:rFonts w:ascii="Arial" w:eastAsia="宋体" w:hAnsi="Arial" w:cs="Arial" w:hint="eastAsia"/>
            <w:color w:val="136EC2"/>
            <w:sz w:val="28"/>
            <w:szCs w:val="28"/>
          </w:rPr>
          <w:t>ǎ</w:t>
        </w:r>
        <w:r w:rsidR="003B304A" w:rsidRPr="003B304A">
          <w:rPr>
            <w:rFonts w:ascii="Arial" w:eastAsia="宋体" w:hAnsi="Arial" w:cs="Arial" w:hint="eastAsia"/>
            <w:color w:val="136EC2"/>
            <w:sz w:val="28"/>
            <w:szCs w:val="28"/>
          </w:rPr>
          <w:t>i t</w:t>
        </w:r>
        <w:r w:rsidR="003B304A" w:rsidRPr="003B304A">
          <w:rPr>
            <w:rFonts w:ascii="Arial" w:eastAsia="宋体" w:hAnsi="Arial" w:cs="Arial" w:hint="eastAsia"/>
            <w:color w:val="136EC2"/>
            <w:sz w:val="28"/>
            <w:szCs w:val="28"/>
          </w:rPr>
          <w:t>ì</w:t>
        </w:r>
        <w:r w:rsidR="003B304A">
          <w:rPr>
            <w:rFonts w:ascii="Arial" w:eastAsia="宋体" w:hAnsi="Arial" w:cs="Arial" w:hint="eastAsia"/>
            <w:color w:val="136EC2"/>
            <w:sz w:val="28"/>
            <w:szCs w:val="28"/>
          </w:rPr>
          <w:t>)</w:t>
        </w:r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君子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，民之父母。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’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非至德，其孰能</w:t>
      </w:r>
      <w:hyperlink r:id="rId40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顺民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如此其大者乎！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”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b/>
          <w:bCs/>
          <w:color w:val="333333"/>
          <w:sz w:val="28"/>
          <w:szCs w:val="28"/>
        </w:rPr>
        <w:t>广扬名章第十四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color w:val="333333"/>
          <w:sz w:val="28"/>
          <w:szCs w:val="28"/>
        </w:rPr>
        <w:t>子曰：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“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君子之事亲孝，故忠可移</w:t>
      </w:r>
      <w:hyperlink r:id="rId41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于君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。事兄悌</w:t>
      </w:r>
      <w:r w:rsidR="007D58A2">
        <w:rPr>
          <w:rFonts w:ascii="Arial" w:eastAsia="宋体" w:hAnsi="Arial" w:cs="Arial" w:hint="eastAsia"/>
          <w:color w:val="333333"/>
          <w:sz w:val="28"/>
          <w:szCs w:val="28"/>
        </w:rPr>
        <w:t>(</w:t>
      </w:r>
      <w:r w:rsidR="007D58A2" w:rsidRPr="007D58A2">
        <w:rPr>
          <w:rFonts w:ascii="Arial" w:eastAsia="宋体" w:hAnsi="Arial" w:cs="Arial"/>
          <w:color w:val="333333"/>
          <w:sz w:val="28"/>
          <w:szCs w:val="28"/>
        </w:rPr>
        <w:t>tì</w:t>
      </w:r>
      <w:r w:rsidR="007D58A2">
        <w:rPr>
          <w:rFonts w:ascii="Arial" w:eastAsia="宋体" w:hAnsi="Arial" w:cs="Arial" w:hint="eastAsia"/>
          <w:color w:val="333333"/>
          <w:sz w:val="28"/>
          <w:szCs w:val="28"/>
        </w:rPr>
        <w:t>)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，故顺可移于长。居家理，故治可移于官。是以行成于内，而名立于后世矣。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”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b/>
          <w:bCs/>
          <w:color w:val="333333"/>
          <w:sz w:val="28"/>
          <w:szCs w:val="28"/>
        </w:rPr>
        <w:t>谏</w:t>
      </w:r>
      <w:r w:rsidR="003A37EC">
        <w:rPr>
          <w:rFonts w:ascii="Arial" w:eastAsia="宋体" w:hAnsi="Arial" w:cs="Arial" w:hint="eastAsia"/>
          <w:b/>
          <w:bCs/>
          <w:color w:val="333333"/>
          <w:sz w:val="28"/>
          <w:szCs w:val="28"/>
        </w:rPr>
        <w:t>(</w:t>
      </w:r>
      <w:r w:rsidR="003A37EC" w:rsidRPr="003A37EC">
        <w:rPr>
          <w:rFonts w:ascii="Arial" w:eastAsia="宋体" w:hAnsi="Arial" w:cs="Arial"/>
          <w:b/>
          <w:bCs/>
          <w:color w:val="333333"/>
          <w:sz w:val="28"/>
          <w:szCs w:val="28"/>
        </w:rPr>
        <w:t>jiàn</w:t>
      </w:r>
      <w:r w:rsidR="003A37EC">
        <w:rPr>
          <w:rFonts w:ascii="Arial" w:eastAsia="宋体" w:hAnsi="Arial" w:cs="Arial" w:hint="eastAsia"/>
          <w:b/>
          <w:bCs/>
          <w:color w:val="333333"/>
          <w:sz w:val="28"/>
          <w:szCs w:val="28"/>
        </w:rPr>
        <w:t>)</w:t>
      </w:r>
      <w:r w:rsidRPr="00617998">
        <w:rPr>
          <w:rFonts w:ascii="Arial" w:eastAsia="宋体" w:hAnsi="Arial" w:cs="Arial"/>
          <w:b/>
          <w:bCs/>
          <w:color w:val="333333"/>
          <w:sz w:val="28"/>
          <w:szCs w:val="28"/>
        </w:rPr>
        <w:t>诤</w:t>
      </w:r>
      <w:r w:rsidR="003A37EC">
        <w:rPr>
          <w:rFonts w:ascii="Arial" w:eastAsia="宋体" w:hAnsi="Arial" w:cs="Arial" w:hint="eastAsia"/>
          <w:b/>
          <w:bCs/>
          <w:color w:val="333333"/>
          <w:sz w:val="28"/>
          <w:szCs w:val="28"/>
        </w:rPr>
        <w:t xml:space="preserve"> (</w:t>
      </w:r>
      <w:r w:rsidR="003A37EC" w:rsidRPr="003A37EC">
        <w:t xml:space="preserve"> </w:t>
      </w:r>
      <w:r w:rsidR="003A37EC" w:rsidRPr="003A37EC">
        <w:rPr>
          <w:rFonts w:ascii="Arial" w:eastAsia="宋体" w:hAnsi="Arial" w:cs="Arial"/>
          <w:b/>
          <w:bCs/>
          <w:color w:val="333333"/>
          <w:sz w:val="28"/>
          <w:szCs w:val="28"/>
        </w:rPr>
        <w:t>zhèng</w:t>
      </w:r>
      <w:r w:rsidR="003A37EC">
        <w:rPr>
          <w:rFonts w:ascii="Arial" w:eastAsia="宋体" w:hAnsi="Arial" w:cs="Arial" w:hint="eastAsia"/>
          <w:b/>
          <w:bCs/>
          <w:color w:val="333333"/>
          <w:sz w:val="28"/>
          <w:szCs w:val="28"/>
        </w:rPr>
        <w:t>)</w:t>
      </w:r>
      <w:r w:rsidRPr="00617998">
        <w:rPr>
          <w:rFonts w:ascii="Arial" w:eastAsia="宋体" w:hAnsi="Arial" w:cs="Arial"/>
          <w:b/>
          <w:bCs/>
          <w:color w:val="333333"/>
          <w:sz w:val="28"/>
          <w:szCs w:val="28"/>
        </w:rPr>
        <w:t>章第十五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color w:val="333333"/>
          <w:sz w:val="28"/>
          <w:szCs w:val="28"/>
        </w:rPr>
        <w:t>曾子曰：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“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若夫慈爱恭敬，安亲扬名，则闻命矣。敢问子从父之令，可谓孝乎？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”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color w:val="333333"/>
          <w:sz w:val="28"/>
          <w:szCs w:val="28"/>
        </w:rPr>
        <w:t>子曰：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“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是何言与，是何言与！昔者天子有争臣七人，虽无道，不失其天下；诸侯有争臣五人，虽无道，不失其国；大夫有争臣三人，虽无道，不失其家；士有争友，则身不离于令名；父有争子，则身不陷于不义。故当不义，则子不可以不争于父，臣不可以不争于君；故当不义，则争之。从父之令，又焉得为孝乎！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”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b/>
          <w:bCs/>
          <w:color w:val="333333"/>
          <w:sz w:val="28"/>
          <w:szCs w:val="28"/>
        </w:rPr>
        <w:t>感应章第十六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color w:val="333333"/>
          <w:sz w:val="28"/>
          <w:szCs w:val="28"/>
        </w:rPr>
        <w:t>子曰：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“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昔者明王事父孝，故事天明；事母孝，故事地察；长幼顺，故上下治。天地明察，神明彰矣。故虽天子，必有尊也，言有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lastRenderedPageBreak/>
        <w:t>父也；必有先也，言有兄也。宗庙致敬，不忘亲也；修身慎行，恐辱先也。宗庙致敬，鬼神著矣。孝悌之至，通于神明，光于四海，无所不通。《诗》云：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‘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自西自东，自南自北，无思不服。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’”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b/>
          <w:bCs/>
          <w:color w:val="333333"/>
          <w:sz w:val="28"/>
          <w:szCs w:val="28"/>
        </w:rPr>
        <w:t>事君章第十七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color w:val="333333"/>
          <w:sz w:val="28"/>
          <w:szCs w:val="28"/>
        </w:rPr>
        <w:t>子曰：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“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君子之事上也，进思尽忠，退思补过，将顺其美，匡救其恶，故上下能相亲也。《诗》云：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‘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心乎爱矣，遐不谓矣。中心藏之，何日忘之。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’”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b/>
          <w:bCs/>
          <w:color w:val="333333"/>
          <w:sz w:val="28"/>
          <w:szCs w:val="28"/>
        </w:rPr>
        <w:t>丧亲章第十八</w:t>
      </w:r>
    </w:p>
    <w:p w:rsidR="00617998" w:rsidRPr="00617998" w:rsidRDefault="00617998" w:rsidP="00617998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8"/>
          <w:szCs w:val="28"/>
        </w:rPr>
      </w:pPr>
      <w:r w:rsidRPr="00617998">
        <w:rPr>
          <w:rFonts w:ascii="Arial" w:eastAsia="宋体" w:hAnsi="Arial" w:cs="Arial"/>
          <w:color w:val="333333"/>
          <w:sz w:val="28"/>
          <w:szCs w:val="28"/>
        </w:rPr>
        <w:t>子曰：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“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孝子之丧亲也，哭不偯</w:t>
      </w:r>
      <w:r w:rsidRPr="00617998">
        <w:rPr>
          <w:rFonts w:ascii="Arial" w:eastAsia="宋体" w:hAnsi="Arial" w:cs="Arial"/>
          <w:b/>
          <w:bCs/>
          <w:color w:val="333333"/>
          <w:sz w:val="28"/>
          <w:szCs w:val="28"/>
        </w:rPr>
        <w:t>[yǐ]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，礼无容，言不文，服美不安，闻乐不乐，食旨不甘，此</w:t>
      </w:r>
      <w:hyperlink r:id="rId42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哀戚之情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也。三日而食，教民无以死伤生。</w:t>
      </w:r>
      <w:hyperlink r:id="rId43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毁不灭性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，此圣人之政也。丧不过三年，示民有终也。为之棺、椁【</w:t>
      </w:r>
      <w:r w:rsidRPr="00617998">
        <w:rPr>
          <w:rFonts w:ascii="Arial" w:eastAsia="宋体" w:hAnsi="Arial" w:cs="Arial"/>
          <w:b/>
          <w:bCs/>
          <w:color w:val="333333"/>
          <w:sz w:val="28"/>
          <w:szCs w:val="28"/>
        </w:rPr>
        <w:t>guǒ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】、衣、衾</w:t>
      </w:r>
      <w:r w:rsidRPr="00617998">
        <w:rPr>
          <w:rFonts w:ascii="Arial" w:eastAsia="宋体" w:hAnsi="Arial" w:cs="Arial"/>
          <w:b/>
          <w:bCs/>
          <w:color w:val="333333"/>
          <w:sz w:val="28"/>
          <w:szCs w:val="28"/>
        </w:rPr>
        <w:t>[qīn]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而举之，陈其簠簋</w:t>
      </w:r>
      <w:r w:rsidRPr="00617998">
        <w:rPr>
          <w:rFonts w:ascii="Arial" w:eastAsia="宋体" w:hAnsi="Arial" w:cs="Arial"/>
          <w:b/>
          <w:bCs/>
          <w:color w:val="333333"/>
          <w:sz w:val="28"/>
          <w:szCs w:val="28"/>
        </w:rPr>
        <w:t>[fǔ guǐ]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而哀戚之；</w:t>
      </w:r>
      <w:hyperlink r:id="rId44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擗</w:t>
        </w:r>
        <w:r w:rsidR="00CB4892" w:rsidRPr="00CB4892">
          <w:rPr>
            <w:rFonts w:ascii="Arial" w:eastAsia="宋体" w:hAnsi="Arial" w:cs="Arial" w:hint="eastAsia"/>
            <w:color w:val="136EC2"/>
            <w:sz w:val="28"/>
            <w:szCs w:val="28"/>
          </w:rPr>
          <w:t>(p</w:t>
        </w:r>
        <w:r w:rsidR="00CB4892" w:rsidRPr="00CB4892">
          <w:rPr>
            <w:rFonts w:ascii="Arial" w:eastAsia="宋体" w:hAnsi="Arial" w:cs="Arial" w:hint="eastAsia"/>
            <w:color w:val="136EC2"/>
            <w:sz w:val="28"/>
            <w:szCs w:val="28"/>
          </w:rPr>
          <w:t>ǐ</w:t>
        </w:r>
        <w:r w:rsidR="00CB4892" w:rsidRPr="00CB4892">
          <w:rPr>
            <w:rFonts w:ascii="Arial" w:eastAsia="宋体" w:hAnsi="Arial" w:cs="Arial" w:hint="eastAsia"/>
            <w:color w:val="136EC2"/>
            <w:sz w:val="28"/>
            <w:szCs w:val="28"/>
          </w:rPr>
          <w:t>)</w:t>
        </w:r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踊</w:t>
        </w:r>
        <w:r w:rsidR="00CB4892">
          <w:rPr>
            <w:rFonts w:ascii="Arial" w:eastAsia="宋体" w:hAnsi="Arial" w:cs="Arial" w:hint="eastAsia"/>
            <w:color w:val="136EC2"/>
            <w:sz w:val="28"/>
            <w:szCs w:val="28"/>
          </w:rPr>
          <w:t>(</w:t>
        </w:r>
        <w:r w:rsidR="00CB4892" w:rsidRPr="00CB4892">
          <w:rPr>
            <w:rFonts w:ascii="Arial" w:eastAsia="宋体" w:hAnsi="Arial" w:cs="Arial" w:hint="eastAsia"/>
            <w:color w:val="136EC2"/>
            <w:sz w:val="28"/>
            <w:szCs w:val="28"/>
          </w:rPr>
          <w:t>y</w:t>
        </w:r>
        <w:r w:rsidR="00CB4892" w:rsidRPr="00CB4892">
          <w:rPr>
            <w:rFonts w:ascii="Arial" w:eastAsia="宋体" w:hAnsi="Arial" w:cs="Arial" w:hint="eastAsia"/>
            <w:color w:val="136EC2"/>
            <w:sz w:val="28"/>
            <w:szCs w:val="28"/>
          </w:rPr>
          <w:t>ǒ</w:t>
        </w:r>
        <w:r w:rsidR="00CB4892" w:rsidRPr="00CB4892">
          <w:rPr>
            <w:rFonts w:ascii="Arial" w:eastAsia="宋体" w:hAnsi="Arial" w:cs="Arial" w:hint="eastAsia"/>
            <w:color w:val="136EC2"/>
            <w:sz w:val="28"/>
            <w:szCs w:val="28"/>
          </w:rPr>
          <w:t>ng</w:t>
        </w:r>
        <w:r w:rsidR="00CB4892">
          <w:rPr>
            <w:rFonts w:ascii="Arial" w:eastAsia="宋体" w:hAnsi="Arial" w:cs="Arial" w:hint="eastAsia"/>
            <w:color w:val="136EC2"/>
            <w:sz w:val="28"/>
            <w:szCs w:val="28"/>
          </w:rPr>
          <w:t>)</w:t>
        </w:r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哭泣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，哀以送之；卜【</w:t>
      </w:r>
      <w:r w:rsidRPr="00617998">
        <w:rPr>
          <w:rFonts w:ascii="Arial" w:eastAsia="宋体" w:hAnsi="Arial" w:cs="Arial"/>
          <w:b/>
          <w:bCs/>
          <w:color w:val="333333"/>
          <w:sz w:val="28"/>
          <w:szCs w:val="28"/>
        </w:rPr>
        <w:t>bǔ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】其宅兆，而安措之；为之宗庙，以</w:t>
      </w:r>
      <w:hyperlink r:id="rId45" w:tgtFrame="_blank" w:history="1">
        <w:r w:rsidRPr="002C2DCA">
          <w:rPr>
            <w:rFonts w:ascii="Arial" w:eastAsia="宋体" w:hAnsi="Arial" w:cs="Arial"/>
            <w:color w:val="136EC2"/>
            <w:sz w:val="28"/>
            <w:szCs w:val="28"/>
          </w:rPr>
          <w:t>鬼享</w:t>
        </w:r>
      </w:hyperlink>
      <w:r w:rsidRPr="00617998">
        <w:rPr>
          <w:rFonts w:ascii="Arial" w:eastAsia="宋体" w:hAnsi="Arial" w:cs="Arial"/>
          <w:color w:val="333333"/>
          <w:sz w:val="28"/>
          <w:szCs w:val="28"/>
        </w:rPr>
        <w:t>之；春秋祭祀，以时思之。生事爱敬，死事哀戚，生民之本尽矣，死生之义备矣，孝子之事亲终矣。</w:t>
      </w:r>
      <w:r w:rsidRPr="00617998">
        <w:rPr>
          <w:rFonts w:ascii="Arial" w:eastAsia="宋体" w:hAnsi="Arial" w:cs="Arial"/>
          <w:color w:val="333333"/>
          <w:sz w:val="28"/>
          <w:szCs w:val="28"/>
        </w:rPr>
        <w:t>”</w:t>
      </w:r>
    </w:p>
    <w:p w:rsidR="007E3ED4" w:rsidRPr="002C2DCA" w:rsidRDefault="007E3ED4" w:rsidP="007E3ED4">
      <w:pPr>
        <w:spacing w:line="220" w:lineRule="atLeast"/>
        <w:ind w:firstLine="480"/>
        <w:rPr>
          <w:rFonts w:ascii="Arial" w:eastAsia="宋体" w:hAnsi="Arial" w:cs="Arial"/>
          <w:b/>
          <w:bCs/>
          <w:color w:val="333333"/>
          <w:sz w:val="28"/>
          <w:szCs w:val="28"/>
        </w:rPr>
      </w:pPr>
      <w:r w:rsidRPr="002C2DCA">
        <w:rPr>
          <w:rFonts w:ascii="Arial" w:eastAsia="宋体" w:hAnsi="Arial" w:cs="Arial" w:hint="eastAsia"/>
          <w:b/>
          <w:bCs/>
          <w:color w:val="333333"/>
          <w:sz w:val="28"/>
          <w:szCs w:val="28"/>
        </w:rPr>
        <w:t>后记：</w:t>
      </w:r>
    </w:p>
    <w:p w:rsidR="00617998" w:rsidRPr="002C2DCA" w:rsidRDefault="007E3ED4" w:rsidP="00D31D50">
      <w:pPr>
        <w:spacing w:line="220" w:lineRule="atLeast"/>
        <w:rPr>
          <w:sz w:val="28"/>
          <w:szCs w:val="28"/>
        </w:rPr>
      </w:pPr>
      <w:r w:rsidRPr="002C2DCA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《</w:t>
      </w:r>
      <w:r w:rsidRPr="002C2DCA">
        <w:rPr>
          <w:rFonts w:ascii="Arial" w:hAnsi="Arial" w:cs="Arial"/>
          <w:color w:val="333333"/>
          <w:sz w:val="28"/>
          <w:szCs w:val="28"/>
          <w:shd w:val="clear" w:color="auto" w:fill="FFFFFF"/>
        </w:rPr>
        <w:t>孝经》中国古代</w:t>
      </w:r>
      <w:hyperlink r:id="rId46" w:tgtFrame="_blank" w:history="1">
        <w:r w:rsidRPr="002C2DCA">
          <w:rPr>
            <w:rStyle w:val="a3"/>
            <w:rFonts w:ascii="Arial" w:hAnsi="Arial" w:cs="Arial"/>
            <w:color w:val="136EC2"/>
            <w:sz w:val="28"/>
            <w:szCs w:val="28"/>
            <w:u w:val="none"/>
            <w:shd w:val="clear" w:color="auto" w:fill="FFFFFF"/>
          </w:rPr>
          <w:t>儒家</w:t>
        </w:r>
      </w:hyperlink>
      <w:r w:rsidRPr="002C2DCA">
        <w:rPr>
          <w:rFonts w:ascii="Arial" w:hAnsi="Arial" w:cs="Arial"/>
          <w:color w:val="333333"/>
          <w:sz w:val="28"/>
          <w:szCs w:val="28"/>
          <w:shd w:val="clear" w:color="auto" w:fill="FFFFFF"/>
        </w:rPr>
        <w:t>的伦理著作。儒家</w:t>
      </w:r>
      <w:hyperlink r:id="rId47" w:tgtFrame="_blank" w:history="1">
        <w:r w:rsidRPr="002C2DCA">
          <w:rPr>
            <w:rStyle w:val="a3"/>
            <w:rFonts w:ascii="Arial" w:hAnsi="Arial" w:cs="Arial"/>
            <w:color w:val="136EC2"/>
            <w:sz w:val="28"/>
            <w:szCs w:val="28"/>
            <w:u w:val="none"/>
            <w:shd w:val="clear" w:color="auto" w:fill="FFFFFF"/>
          </w:rPr>
          <w:t>十三经</w:t>
        </w:r>
      </w:hyperlink>
      <w:r w:rsidRPr="002C2DCA">
        <w:rPr>
          <w:rFonts w:ascii="Arial" w:hAnsi="Arial" w:cs="Arial"/>
          <w:color w:val="333333"/>
          <w:sz w:val="28"/>
          <w:szCs w:val="28"/>
          <w:shd w:val="clear" w:color="auto" w:fill="FFFFFF"/>
        </w:rPr>
        <w:t>之一。现在流行的版本是</w:t>
      </w:r>
      <w:hyperlink r:id="rId48" w:tgtFrame="_blank" w:history="1">
        <w:r w:rsidRPr="002C2DCA">
          <w:rPr>
            <w:rStyle w:val="a3"/>
            <w:rFonts w:ascii="Arial" w:hAnsi="Arial" w:cs="Arial"/>
            <w:color w:val="136EC2"/>
            <w:sz w:val="28"/>
            <w:szCs w:val="28"/>
            <w:u w:val="none"/>
            <w:shd w:val="clear" w:color="auto" w:fill="FFFFFF"/>
          </w:rPr>
          <w:t>唐玄宗</w:t>
        </w:r>
      </w:hyperlink>
      <w:hyperlink r:id="rId49" w:tgtFrame="_blank" w:history="1">
        <w:r w:rsidRPr="002C2DCA">
          <w:rPr>
            <w:rStyle w:val="a3"/>
            <w:rFonts w:ascii="Arial" w:hAnsi="Arial" w:cs="Arial"/>
            <w:color w:val="136EC2"/>
            <w:sz w:val="28"/>
            <w:szCs w:val="28"/>
            <w:u w:val="none"/>
            <w:shd w:val="clear" w:color="auto" w:fill="FFFFFF"/>
          </w:rPr>
          <w:t>李隆基</w:t>
        </w:r>
      </w:hyperlink>
      <w:r w:rsidRPr="002C2DCA">
        <w:rPr>
          <w:rFonts w:ascii="Arial" w:hAnsi="Arial" w:cs="Arial"/>
          <w:color w:val="333333"/>
          <w:sz w:val="28"/>
          <w:szCs w:val="28"/>
          <w:shd w:val="clear" w:color="auto" w:fill="FFFFFF"/>
        </w:rPr>
        <w:t>注，宋代邢昺疏。全书共分</w:t>
      </w:r>
      <w:r w:rsidRPr="002C2DCA">
        <w:rPr>
          <w:rFonts w:ascii="Arial" w:hAnsi="Arial" w:cs="Arial"/>
          <w:color w:val="333333"/>
          <w:sz w:val="28"/>
          <w:szCs w:val="28"/>
          <w:shd w:val="clear" w:color="auto" w:fill="FFFFFF"/>
        </w:rPr>
        <w:t>18</w:t>
      </w:r>
      <w:r w:rsidRPr="002C2DCA">
        <w:rPr>
          <w:rFonts w:ascii="Arial" w:hAnsi="Arial" w:cs="Arial"/>
          <w:color w:val="333333"/>
          <w:sz w:val="28"/>
          <w:szCs w:val="28"/>
          <w:shd w:val="clear" w:color="auto" w:fill="FFFFFF"/>
        </w:rPr>
        <w:t>章。</w:t>
      </w:r>
    </w:p>
    <w:p w:rsidR="00617998" w:rsidRPr="002C2DCA" w:rsidRDefault="00B95F82" w:rsidP="00D31D50">
      <w:pPr>
        <w:spacing w:line="220" w:lineRule="atLeast"/>
        <w:rPr>
          <w:sz w:val="28"/>
          <w:szCs w:val="28"/>
        </w:rPr>
      </w:pPr>
      <w:hyperlink r:id="rId50" w:history="1">
        <w:r w:rsidR="00F8587C" w:rsidRPr="002C2DCA">
          <w:rPr>
            <w:rStyle w:val="a3"/>
            <w:sz w:val="28"/>
            <w:szCs w:val="28"/>
          </w:rPr>
          <w:t>https://baike.baidu.com/item/%E5%AD%9D%E7%BB%8F/779810?fr=aladdin</w:t>
        </w:r>
      </w:hyperlink>
    </w:p>
    <w:sectPr w:rsidR="00617998" w:rsidRPr="002C2DC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007FF"/>
    <w:rsid w:val="002A516D"/>
    <w:rsid w:val="002C2DCA"/>
    <w:rsid w:val="00323B43"/>
    <w:rsid w:val="003A37EC"/>
    <w:rsid w:val="003B304A"/>
    <w:rsid w:val="003D37D8"/>
    <w:rsid w:val="00426133"/>
    <w:rsid w:val="004358AB"/>
    <w:rsid w:val="004C331C"/>
    <w:rsid w:val="00500DA1"/>
    <w:rsid w:val="005D51F8"/>
    <w:rsid w:val="006100BE"/>
    <w:rsid w:val="006100D4"/>
    <w:rsid w:val="00617998"/>
    <w:rsid w:val="007D58A2"/>
    <w:rsid w:val="007E3ED4"/>
    <w:rsid w:val="008B7726"/>
    <w:rsid w:val="00A045B2"/>
    <w:rsid w:val="00AE0C9A"/>
    <w:rsid w:val="00B54BFA"/>
    <w:rsid w:val="00B95F82"/>
    <w:rsid w:val="00C352B3"/>
    <w:rsid w:val="00CB4892"/>
    <w:rsid w:val="00D31D50"/>
    <w:rsid w:val="00D442E0"/>
    <w:rsid w:val="00D80EB6"/>
    <w:rsid w:val="00DD0BCE"/>
    <w:rsid w:val="00E05854"/>
    <w:rsid w:val="00E26CC7"/>
    <w:rsid w:val="00F8587C"/>
    <w:rsid w:val="00FB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998"/>
    <w:rPr>
      <w:color w:val="0000FF"/>
      <w:u w:val="single"/>
    </w:rPr>
  </w:style>
  <w:style w:type="character" w:customStyle="1" w:styleId="description">
    <w:name w:val="description"/>
    <w:basedOn w:val="a0"/>
    <w:rsid w:val="00617998"/>
  </w:style>
  <w:style w:type="paragraph" w:styleId="a4">
    <w:name w:val="Balloon Text"/>
    <w:basedOn w:val="a"/>
    <w:link w:val="Char"/>
    <w:uiPriority w:val="99"/>
    <w:semiHidden/>
    <w:unhideWhenUsed/>
    <w:rsid w:val="0061799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1799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09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0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70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1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4955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014767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1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2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2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7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1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1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6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2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3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1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9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9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5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3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58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0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44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6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4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3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8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4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7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51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5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8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9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3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5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6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ike.baidu.com/item/%E7%A4%BE%E7%A8%B7" TargetMode="External"/><Relationship Id="rId18" Type="http://schemas.openxmlformats.org/officeDocument/2006/relationships/hyperlink" Target="https://baike.baidu.com/item/%E6%95%85%E8%87%AA" TargetMode="External"/><Relationship Id="rId26" Type="http://schemas.openxmlformats.org/officeDocument/2006/relationships/hyperlink" Target="https://baike.baidu.com/item/%E4%BA%8E%E5%A3%AB%E6%B0%91" TargetMode="External"/><Relationship Id="rId39" Type="http://schemas.openxmlformats.org/officeDocument/2006/relationships/hyperlink" Target="https://baike.baidu.com/item/%E6%81%BA%E6%82%8C%E5%90%9B%E5%AD%9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ike.baidu.com/item/%E5%8D%9A%E7%88%B1" TargetMode="External"/><Relationship Id="rId34" Type="http://schemas.openxmlformats.org/officeDocument/2006/relationships/hyperlink" Target="https://baike.baidu.com/item/%E9%A1%BA%E5%88%99" TargetMode="External"/><Relationship Id="rId42" Type="http://schemas.openxmlformats.org/officeDocument/2006/relationships/hyperlink" Target="https://baike.baidu.com/item/%E5%93%80%E6%88%9A%E4%B9%8B%E6%83%85" TargetMode="External"/><Relationship Id="rId47" Type="http://schemas.openxmlformats.org/officeDocument/2006/relationships/hyperlink" Target="https://baike.baidu.com/item/%E5%8D%81%E4%B8%89%E7%BB%8F" TargetMode="External"/><Relationship Id="rId50" Type="http://schemas.openxmlformats.org/officeDocument/2006/relationships/hyperlink" Target="https://baike.baidu.com/item/%E5%AD%9D%E7%BB%8F/779810?fr=aladdin" TargetMode="External"/><Relationship Id="rId7" Type="http://schemas.openxmlformats.org/officeDocument/2006/relationships/hyperlink" Target="https://baike.baidu.com/item/%E6%9B%BE%E5%AD%90%E9%81%BF%E5%B8%AD" TargetMode="External"/><Relationship Id="rId12" Type="http://schemas.openxmlformats.org/officeDocument/2006/relationships/hyperlink" Target="https://baike.baidu.com/item/%E6%BB%A1%E8%80%8C%E4%B8%8D%E6%BA%A2" TargetMode="External"/><Relationship Id="rId17" Type="http://schemas.openxmlformats.org/officeDocument/2006/relationships/hyperlink" Target="https://baike.baidu.com/item/%E5%A4%99%E5%85%B4%E5%A4%9C%E5%AF%90" TargetMode="External"/><Relationship Id="rId25" Type="http://schemas.openxmlformats.org/officeDocument/2006/relationships/hyperlink" Target="https://baike.baidu.com/item/%E6%B2%BB%E5%9B%BD" TargetMode="External"/><Relationship Id="rId33" Type="http://schemas.openxmlformats.org/officeDocument/2006/relationships/hyperlink" Target="https://baike.baidu.com/item/%E6%98%8E%E5%A0%82" TargetMode="External"/><Relationship Id="rId38" Type="http://schemas.openxmlformats.org/officeDocument/2006/relationships/hyperlink" Target="https://baike.baidu.com/item/%E8%87%A3%E6%82%A6" TargetMode="External"/><Relationship Id="rId46" Type="http://schemas.openxmlformats.org/officeDocument/2006/relationships/hyperlink" Target="https://baike.baidu.com/item/%E5%84%92%E5%AE%B6/9456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ike.baidu.com/item/%E6%95%AC%E4%BA%8B" TargetMode="External"/><Relationship Id="rId20" Type="http://schemas.openxmlformats.org/officeDocument/2006/relationships/hyperlink" Target="https://baike.baidu.com/item/%E8%A7%81%E6%95%99" TargetMode="External"/><Relationship Id="rId29" Type="http://schemas.openxmlformats.org/officeDocument/2006/relationships/hyperlink" Target="https://baike.baidu.com/item/%E9%85%8D%E5%A4%A9" TargetMode="External"/><Relationship Id="rId41" Type="http://schemas.openxmlformats.org/officeDocument/2006/relationships/hyperlink" Target="https://baike.baidu.com/item/%E4%BA%8E%E5%90%9B" TargetMode="External"/><Relationship Id="rId1" Type="http://schemas.openxmlformats.org/officeDocument/2006/relationships/styles" Target="styles.xml"/><Relationship Id="rId6" Type="http://schemas.openxmlformats.org/officeDocument/2006/relationships/hyperlink" Target="https://baike.baidu.com/item/%E8%87%B3%E5%BE%B7%E8%A6%81%E9%81%93" TargetMode="External"/><Relationship Id="rId11" Type="http://schemas.openxmlformats.org/officeDocument/2006/relationships/hyperlink" Target="https://baike.baidu.com/item/%E8%B0%A8%E5%BA%A6" TargetMode="External"/><Relationship Id="rId24" Type="http://schemas.openxmlformats.org/officeDocument/2006/relationships/hyperlink" Target="https://baike.baidu.com/item/%E5%B8%88%E5%B0%B9" TargetMode="External"/><Relationship Id="rId32" Type="http://schemas.openxmlformats.org/officeDocument/2006/relationships/hyperlink" Target="https://baike.baidu.com/item/%E6%96%87%E7%8E%8B" TargetMode="External"/><Relationship Id="rId37" Type="http://schemas.openxmlformats.org/officeDocument/2006/relationships/hyperlink" Target="https://baike.baidu.com/item/%E6%94%BF%E4%BB%A4" TargetMode="External"/><Relationship Id="rId40" Type="http://schemas.openxmlformats.org/officeDocument/2006/relationships/hyperlink" Target="https://baike.baidu.com/item/%E9%A1%BA%E6%B0%91" TargetMode="External"/><Relationship Id="rId45" Type="http://schemas.openxmlformats.org/officeDocument/2006/relationships/hyperlink" Target="https://baike.baidu.com/item/%E9%AC%BC%E4%BA%AB" TargetMode="External"/><Relationship Id="rId5" Type="http://schemas.openxmlformats.org/officeDocument/2006/relationships/hyperlink" Target="https://baike.baidu.com/item/%E6%9B%BE%E5%AD%90" TargetMode="External"/><Relationship Id="rId15" Type="http://schemas.openxmlformats.org/officeDocument/2006/relationships/hyperlink" Target="https://baike.baidu.com/item/%E6%B3%95%E6%9C%8D" TargetMode="External"/><Relationship Id="rId23" Type="http://schemas.openxmlformats.org/officeDocument/2006/relationships/hyperlink" Target="https://baike.baidu.com/item/%E7%A4%BC%E4%B9%90" TargetMode="External"/><Relationship Id="rId28" Type="http://schemas.openxmlformats.org/officeDocument/2006/relationships/hyperlink" Target="https://baike.baidu.com/item/%E4%B8%A5%E7%88%B6" TargetMode="External"/><Relationship Id="rId36" Type="http://schemas.openxmlformats.org/officeDocument/2006/relationships/hyperlink" Target="https://baike.baidu.com/item/%E8%BF%9B%E9%80%80%E5%8F%AF%E5%BA%A6" TargetMode="External"/><Relationship Id="rId49" Type="http://schemas.openxmlformats.org/officeDocument/2006/relationships/hyperlink" Target="https://baike.baidu.com/item/%E6%9D%8E%E9%9A%86%E5%9F%BA" TargetMode="External"/><Relationship Id="rId10" Type="http://schemas.openxmlformats.org/officeDocument/2006/relationships/hyperlink" Target="https://baike.baidu.com/item/%E4%B8%80%E4%BA%BA%E6%9C%89%E5%BA%86" TargetMode="External"/><Relationship Id="rId19" Type="http://schemas.openxmlformats.org/officeDocument/2006/relationships/hyperlink" Target="https://baike.baidu.com/item/%E7%BB%88%E5%A7%8B" TargetMode="External"/><Relationship Id="rId31" Type="http://schemas.openxmlformats.org/officeDocument/2006/relationships/hyperlink" Target="https://baike.baidu.com/item/%E5%90%8E%E7%A8%B7" TargetMode="External"/><Relationship Id="rId44" Type="http://schemas.openxmlformats.org/officeDocument/2006/relationships/hyperlink" Target="https://baike.baidu.com/item/%E6%93%97%E8%B8%8A%E5%93%AD%E6%B3%A3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baike.baidu.com/item/%E4%BB%B2%E5%B0%BC" TargetMode="External"/><Relationship Id="rId9" Type="http://schemas.openxmlformats.org/officeDocument/2006/relationships/hyperlink" Target="https://baike.baidu.com/item/%E7%94%AB%E5%88%91" TargetMode="External"/><Relationship Id="rId14" Type="http://schemas.openxmlformats.org/officeDocument/2006/relationships/hyperlink" Target="https://baike.baidu.com/item/%E6%88%98%E6%88%98%E5%85%A2%E5%85%A2" TargetMode="External"/><Relationship Id="rId22" Type="http://schemas.openxmlformats.org/officeDocument/2006/relationships/hyperlink" Target="https://baike.baidu.com/item/%E6%95%AC%E8%AE%A9" TargetMode="External"/><Relationship Id="rId27" Type="http://schemas.openxmlformats.org/officeDocument/2006/relationships/hyperlink" Target="https://baike.baidu.com/item/%E9%AC%BC%E4%BA%AB" TargetMode="External"/><Relationship Id="rId30" Type="http://schemas.openxmlformats.org/officeDocument/2006/relationships/hyperlink" Target="https://baike.baidu.com/item/%E5%91%A8%E5%85%AC" TargetMode="External"/><Relationship Id="rId35" Type="http://schemas.openxmlformats.org/officeDocument/2006/relationships/hyperlink" Target="https://baike.baidu.com/item/%E5%AE%B9%E6%AD%A2" TargetMode="External"/><Relationship Id="rId43" Type="http://schemas.openxmlformats.org/officeDocument/2006/relationships/hyperlink" Target="https://baike.baidu.com/item/%E6%AF%81%E4%B8%8D%E7%81%AD%E6%80%A7" TargetMode="External"/><Relationship Id="rId48" Type="http://schemas.openxmlformats.org/officeDocument/2006/relationships/hyperlink" Target="https://baike.baidu.com/item/%E5%94%90%E7%8E%84%E5%AE%97" TargetMode="External"/><Relationship Id="rId8" Type="http://schemas.openxmlformats.org/officeDocument/2006/relationships/hyperlink" Target="https://baike.baidu.com/item/%E8%81%BF%E4%BF%A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23</cp:revision>
  <dcterms:created xsi:type="dcterms:W3CDTF">2008-09-11T17:20:00Z</dcterms:created>
  <dcterms:modified xsi:type="dcterms:W3CDTF">2019-09-27T00:01:00Z</dcterms:modified>
</cp:coreProperties>
</file>